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ED" w:rsidRPr="00D5292D" w:rsidRDefault="00C800ED" w:rsidP="00C800ED">
      <w:pPr>
        <w:pStyle w:val="1"/>
        <w:spacing w:line="360" w:lineRule="auto"/>
        <w:ind w:firstLineChars="0" w:firstLine="0"/>
        <w:jc w:val="center"/>
        <w:rPr>
          <w:rFonts w:asciiTheme="minorEastAsia" w:eastAsiaTheme="minorEastAsia" w:hAnsiTheme="minorEastAsia" w:cs="宋体"/>
          <w:b/>
          <w:sz w:val="44"/>
          <w:szCs w:val="44"/>
          <w:shd w:val="clear" w:color="auto" w:fill="FFFFFF"/>
        </w:rPr>
      </w:pPr>
      <w:r w:rsidRPr="00D5292D">
        <w:rPr>
          <w:rFonts w:asciiTheme="minorEastAsia" w:eastAsiaTheme="minorEastAsia" w:hAnsiTheme="minorEastAsia" w:cs="宋体" w:hint="eastAsia"/>
          <w:b/>
          <w:sz w:val="44"/>
          <w:szCs w:val="44"/>
          <w:shd w:val="clear" w:color="auto" w:fill="FFFFFF"/>
        </w:rPr>
        <w:t>支付宝校园卡</w:t>
      </w:r>
      <w:r w:rsidR="00531822" w:rsidRPr="00D5292D">
        <w:rPr>
          <w:rFonts w:asciiTheme="minorEastAsia" w:eastAsiaTheme="minorEastAsia" w:hAnsiTheme="minorEastAsia" w:cs="宋体" w:hint="eastAsia"/>
          <w:b/>
          <w:sz w:val="44"/>
          <w:szCs w:val="44"/>
          <w:shd w:val="clear" w:color="auto" w:fill="FFFFFF"/>
        </w:rPr>
        <w:t>充值使用指南</w:t>
      </w:r>
    </w:p>
    <w:p w:rsidR="00C800ED" w:rsidRDefault="00D5292D" w:rsidP="002E7F2C">
      <w:pPr>
        <w:pStyle w:val="1"/>
        <w:spacing w:beforeLines="50" w:before="156" w:line="360" w:lineRule="auto"/>
        <w:ind w:firstLine="560"/>
        <w:rPr>
          <w:rFonts w:asciiTheme="minorEastAsia" w:eastAsiaTheme="minorEastAsia" w:hAnsiTheme="minorEastAsia" w:cs="宋体"/>
          <w:sz w:val="28"/>
          <w:szCs w:val="28"/>
          <w:shd w:val="clear" w:color="auto" w:fill="FFFFFF"/>
        </w:rPr>
      </w:pPr>
      <w:r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通过</w:t>
      </w:r>
      <w:r w:rsidR="00F70952"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支付宝</w:t>
      </w:r>
      <w:r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给校园卡充值，</w:t>
      </w:r>
      <w:r w:rsidR="00F70952"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支持</w:t>
      </w:r>
      <w:r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以下三种方式：</w:t>
      </w:r>
      <w:r w:rsidR="00F70952"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自动充值</w:t>
      </w:r>
      <w:r w:rsidR="00C800ED"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、PC</w:t>
      </w:r>
      <w:r w:rsidR="00F70952"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自助充值、手机自助充值</w:t>
      </w:r>
      <w:r w:rsidR="00C800ED"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。</w:t>
      </w:r>
      <w:bookmarkStart w:id="0" w:name="_Toc358552081"/>
    </w:p>
    <w:p w:rsidR="00D5292D" w:rsidRPr="00D5292D" w:rsidRDefault="00D5292D" w:rsidP="002517D3">
      <w:pPr>
        <w:widowControl/>
        <w:shd w:val="clear" w:color="auto" w:fill="FFFFFF"/>
        <w:spacing w:line="300" w:lineRule="auto"/>
        <w:ind w:firstLineChars="200" w:firstLine="560"/>
        <w:jc w:val="left"/>
        <w:rPr>
          <w:rFonts w:asciiTheme="minorEastAsia" w:eastAsiaTheme="minorEastAsia" w:hAnsiTheme="minorEastAsia"/>
          <w:b/>
          <w:bCs/>
          <w:kern w:val="28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准备工作：</w:t>
      </w:r>
      <w:r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必须</w:t>
      </w:r>
      <w:r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拥有</w:t>
      </w:r>
      <w:r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一个</w:t>
      </w:r>
      <w:r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属于自己的</w:t>
      </w:r>
      <w:r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支付宝账户</w:t>
      </w:r>
      <w:r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并</w:t>
      </w:r>
      <w:r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绑定手机，</w:t>
      </w:r>
      <w:r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绑定手机是</w:t>
      </w:r>
      <w:r w:rsidR="002517D3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为</w:t>
      </w:r>
      <w:r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便</w:t>
      </w:r>
      <w:r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于</w:t>
      </w:r>
      <w:r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日后及时</w:t>
      </w:r>
      <w:r w:rsidR="002517D3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收到</w:t>
      </w:r>
      <w:r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扣款和充值短信。</w:t>
      </w:r>
    </w:p>
    <w:p w:rsidR="00C800ED" w:rsidRPr="00D5292D" w:rsidRDefault="00650401" w:rsidP="002517D3">
      <w:pPr>
        <w:pStyle w:val="1"/>
        <w:spacing w:line="360" w:lineRule="auto"/>
        <w:ind w:firstLine="562"/>
        <w:outlineLvl w:val="1"/>
        <w:rPr>
          <w:rFonts w:asciiTheme="minorEastAsia" w:eastAsiaTheme="minorEastAsia" w:hAnsiTheme="minorEastAsia"/>
          <w:b/>
          <w:bCs/>
          <w:kern w:val="28"/>
          <w:sz w:val="28"/>
          <w:szCs w:val="28"/>
          <w:shd w:val="clear" w:color="auto" w:fill="FFFFFF"/>
        </w:rPr>
      </w:pPr>
      <w:r w:rsidRPr="00D5292D">
        <w:rPr>
          <w:rFonts w:asciiTheme="minorEastAsia" w:eastAsiaTheme="minorEastAsia" w:hAnsiTheme="minorEastAsia" w:hint="eastAsia"/>
          <w:b/>
          <w:bCs/>
          <w:kern w:val="28"/>
          <w:sz w:val="28"/>
          <w:szCs w:val="28"/>
          <w:shd w:val="clear" w:color="auto" w:fill="FFFFFF"/>
        </w:rPr>
        <w:t>一、</w:t>
      </w:r>
      <w:r w:rsidR="00C800ED" w:rsidRPr="00D5292D">
        <w:rPr>
          <w:rFonts w:asciiTheme="minorEastAsia" w:eastAsiaTheme="minorEastAsia" w:hAnsiTheme="minorEastAsia" w:hint="eastAsia"/>
          <w:b/>
          <w:bCs/>
          <w:kern w:val="28"/>
          <w:sz w:val="28"/>
          <w:szCs w:val="28"/>
          <w:shd w:val="clear" w:color="auto" w:fill="FFFFFF"/>
        </w:rPr>
        <w:t>自动</w:t>
      </w:r>
      <w:bookmarkEnd w:id="0"/>
      <w:r w:rsidR="00F70952" w:rsidRPr="00D5292D">
        <w:rPr>
          <w:rFonts w:asciiTheme="minorEastAsia" w:eastAsiaTheme="minorEastAsia" w:hAnsiTheme="minorEastAsia" w:hint="eastAsia"/>
          <w:b/>
          <w:bCs/>
          <w:kern w:val="28"/>
          <w:sz w:val="28"/>
          <w:szCs w:val="28"/>
          <w:shd w:val="clear" w:color="auto" w:fill="FFFFFF"/>
        </w:rPr>
        <w:t>充值</w:t>
      </w:r>
    </w:p>
    <w:p w:rsidR="00C800ED" w:rsidRPr="00D5292D" w:rsidRDefault="00F70952" w:rsidP="00D5292D">
      <w:pPr>
        <w:pStyle w:val="1"/>
        <w:spacing w:line="360" w:lineRule="auto"/>
        <w:ind w:firstLine="560"/>
        <w:rPr>
          <w:rFonts w:asciiTheme="minorEastAsia" w:eastAsiaTheme="minorEastAsia" w:hAnsiTheme="minorEastAsia" w:cs="宋体"/>
          <w:sz w:val="28"/>
          <w:szCs w:val="28"/>
          <w:shd w:val="clear" w:color="auto" w:fill="FFFFFF"/>
        </w:rPr>
      </w:pPr>
      <w:r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校园卡用户</w:t>
      </w:r>
      <w:r w:rsidR="00C800ED"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在支付宝网站上将其校园卡与自身的支付宝账户进行签约绑定，为其校园卡进行余额阀值设定，并授权支付宝在当其校园卡余额低于此阀值时，可通过代扣方式将其授权的金额转入校园卡内，且在每次发起代扣请求时，支付宝会向</w:t>
      </w:r>
      <w:r w:rsidR="002517D3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您</w:t>
      </w:r>
      <w:r w:rsidR="00C800ED"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的手机下</w:t>
      </w:r>
      <w:r w:rsidR="002517D3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发</w:t>
      </w:r>
      <w:r w:rsidR="00C800ED"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一条扣款确认信息，学生回复确认“动态令”后，自动充值完成。</w:t>
      </w:r>
      <w:r w:rsidR="009109EB"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具体操作流程</w:t>
      </w:r>
      <w:r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如下：</w:t>
      </w:r>
    </w:p>
    <w:p w:rsidR="00791183" w:rsidRPr="00D5292D" w:rsidRDefault="00791183" w:rsidP="00710FCC">
      <w:pPr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  <w:shd w:val="clear" w:color="auto" w:fill="FFFFFF"/>
        </w:rPr>
      </w:pPr>
      <w:r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 xml:space="preserve">1、访问: </w:t>
      </w:r>
      <w:hyperlink r:id="rId9" w:history="1">
        <w:r w:rsidRPr="00D5292D">
          <w:rPr>
            <w:rFonts w:asciiTheme="minorEastAsia" w:eastAsiaTheme="minorEastAsia" w:hAnsiTheme="minorEastAsia" w:cs="宋体" w:hint="eastAsia"/>
            <w:sz w:val="28"/>
            <w:szCs w:val="28"/>
            <w:shd w:val="clear" w:color="auto" w:fill="FFFFFF"/>
          </w:rPr>
          <w:t>http://www.alipay.com</w:t>
        </w:r>
      </w:hyperlink>
      <w:r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 xml:space="preserve"> 支付宝网站，注册/登录支付宝账号。如果已有支付宝账号则直接登录，如果没有账号，请点击【免费注册】。</w:t>
      </w:r>
    </w:p>
    <w:p w:rsidR="00791183" w:rsidRPr="00D5292D" w:rsidRDefault="00791183" w:rsidP="00710FCC">
      <w:pPr>
        <w:widowControl/>
        <w:shd w:val="clear" w:color="auto" w:fill="FFFFFF"/>
        <w:spacing w:line="30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8"/>
          <w:shd w:val="clear" w:color="auto" w:fill="FFFFFF"/>
        </w:rPr>
      </w:pPr>
      <w:r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2</w:t>
      </w:r>
      <w:r w:rsidR="003048A5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、登录后选择【应用中心】→【缴费】→</w:t>
      </w:r>
      <w:r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【校园一卡通】。</w:t>
      </w:r>
    </w:p>
    <w:p w:rsidR="00791183" w:rsidRPr="00D5292D" w:rsidRDefault="00791183" w:rsidP="00710FCC">
      <w:pPr>
        <w:widowControl/>
        <w:shd w:val="clear" w:color="auto" w:fill="FFFFFF"/>
        <w:spacing w:line="30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8"/>
          <w:shd w:val="clear" w:color="auto" w:fill="FFFFFF"/>
        </w:rPr>
      </w:pPr>
      <w:r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3、在一卡通充值页面中，选择城市：淄博，学校或机构名称：山东理工大学并点击【自动充值】。</w:t>
      </w:r>
    </w:p>
    <w:p w:rsidR="00791183" w:rsidRPr="00D5292D" w:rsidRDefault="00EA797C" w:rsidP="00791183">
      <w:pPr>
        <w:widowControl/>
        <w:shd w:val="clear" w:color="auto" w:fill="FFFFFF"/>
        <w:spacing w:line="300" w:lineRule="auto"/>
        <w:jc w:val="left"/>
        <w:rPr>
          <w:rFonts w:asciiTheme="minorEastAsia" w:eastAsiaTheme="minorEastAsia" w:hAnsiTheme="minorEastAsia" w:cs="宋体"/>
          <w:sz w:val="28"/>
          <w:szCs w:val="28"/>
          <w:shd w:val="clear" w:color="auto" w:fill="FFFFFF"/>
        </w:rPr>
      </w:pPr>
      <w:r w:rsidRPr="00D5292D">
        <w:rPr>
          <w:rFonts w:asciiTheme="minorEastAsia" w:eastAsiaTheme="minorEastAsia" w:hAnsiTheme="minorEastAsia" w:cs="宋体" w:hint="eastAsia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4924225" cy="2905125"/>
            <wp:effectExtent l="19050" t="0" r="0" b="0"/>
            <wp:docPr id="19" name="图片 1" descr="C:\Users\Administrator\AppData\Roaming\Tencent\Users\910420039\QQ\WinTemp\RichOle\YA}YKM%{4R7K}IV]AI5WI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910420039\QQ\WinTemp\RichOle\YA}YKM%{4R7K}IV]AI5WI3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778" cy="290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183" w:rsidRPr="00D5292D" w:rsidRDefault="00791183" w:rsidP="00791183">
      <w:pPr>
        <w:spacing w:line="360" w:lineRule="auto"/>
        <w:rPr>
          <w:rFonts w:asciiTheme="minorEastAsia" w:eastAsiaTheme="minorEastAsia" w:hAnsiTheme="minorEastAsia" w:cs="宋体"/>
          <w:sz w:val="28"/>
          <w:szCs w:val="28"/>
          <w:shd w:val="clear" w:color="auto" w:fill="FFFFFF"/>
        </w:rPr>
      </w:pPr>
      <w:r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4、在打开的自动充值页面中，输入卡号信息并点击</w:t>
      </w:r>
      <w:r w:rsidR="00A657B2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【</w:t>
      </w:r>
      <w:r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验证信息</w:t>
      </w:r>
      <w:r w:rsidR="00A657B2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】</w:t>
      </w:r>
    </w:p>
    <w:p w:rsidR="00791183" w:rsidRPr="00D5292D" w:rsidRDefault="00EA797C" w:rsidP="00791183">
      <w:pPr>
        <w:spacing w:line="360" w:lineRule="auto"/>
        <w:rPr>
          <w:rFonts w:asciiTheme="minorEastAsia" w:eastAsiaTheme="minorEastAsia" w:hAnsiTheme="minorEastAsia" w:cs="宋体"/>
          <w:sz w:val="28"/>
          <w:szCs w:val="28"/>
          <w:shd w:val="clear" w:color="auto" w:fill="FFFFFF"/>
        </w:rPr>
      </w:pPr>
      <w:r w:rsidRPr="00D5292D">
        <w:rPr>
          <w:rFonts w:asciiTheme="minorEastAsia" w:eastAsiaTheme="minorEastAsia" w:hAnsiTheme="minorEastAsia" w:cs="宋体" w:hint="eastAsia"/>
          <w:noProof/>
          <w:sz w:val="28"/>
          <w:szCs w:val="28"/>
          <w:shd w:val="clear" w:color="auto" w:fill="FFFFFF"/>
        </w:rPr>
        <w:drawing>
          <wp:inline distT="0" distB="0" distL="0" distR="0">
            <wp:extent cx="5272600" cy="2657475"/>
            <wp:effectExtent l="19050" t="0" r="4250" b="0"/>
            <wp:docPr id="20" name="图片 5" descr="C:\Users\Administrator\AppData\Roaming\Tencent\Users\910420039\QQ\WinTemp\RichOle\V1QAT9`V)JP3}%ZTZEM4JV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910420039\QQ\WinTemp\RichOle\V1QAT9`V)JP3}%ZTZEM4JVH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700" cy="266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183" w:rsidRPr="00D5292D" w:rsidRDefault="00791183" w:rsidP="00791183">
      <w:pPr>
        <w:widowControl/>
        <w:shd w:val="clear" w:color="auto" w:fill="FFFFFF"/>
        <w:spacing w:line="300" w:lineRule="auto"/>
        <w:jc w:val="left"/>
        <w:rPr>
          <w:rFonts w:asciiTheme="minorEastAsia" w:eastAsiaTheme="minorEastAsia" w:hAnsiTheme="minorEastAsia" w:cs="宋体"/>
          <w:sz w:val="28"/>
          <w:szCs w:val="28"/>
          <w:shd w:val="clear" w:color="auto" w:fill="FFFFFF"/>
        </w:rPr>
      </w:pPr>
      <w:r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 5、如账户未绑定手机，会提示用户绑定手机；如已绑定手机，则直接进入下一步，设置预警值和充值金额，阀值设置可选10元、20元或30元，自动充值金额可选50元、100元或200元，如账户未绑定快捷支付，付款方式右方会有【立即开通】链接。</w:t>
      </w:r>
    </w:p>
    <w:p w:rsidR="00791183" w:rsidRPr="00D5292D" w:rsidRDefault="00791183" w:rsidP="00AC79A4">
      <w:pPr>
        <w:widowControl/>
        <w:shd w:val="clear" w:color="auto" w:fill="FFFFFF"/>
        <w:jc w:val="left"/>
        <w:rPr>
          <w:rFonts w:asciiTheme="minorEastAsia" w:eastAsiaTheme="minorEastAsia" w:hAnsiTheme="minorEastAsia" w:cs="Tahoma"/>
          <w:color w:val="4D4D4D"/>
          <w:kern w:val="0"/>
          <w:sz w:val="28"/>
          <w:szCs w:val="28"/>
        </w:rPr>
      </w:pPr>
      <w:r w:rsidRPr="00D5292D">
        <w:rPr>
          <w:rFonts w:asciiTheme="minorEastAsia" w:eastAsiaTheme="minorEastAsia" w:hAnsiTheme="minorEastAsia" w:cs="Tahoma" w:hint="eastAsia"/>
          <w:noProof/>
          <w:color w:val="4D4D4D"/>
          <w:kern w:val="0"/>
          <w:sz w:val="28"/>
          <w:szCs w:val="28"/>
        </w:rPr>
        <w:lastRenderedPageBreak/>
        <w:drawing>
          <wp:inline distT="0" distB="0" distL="0" distR="0">
            <wp:extent cx="5714219" cy="4094922"/>
            <wp:effectExtent l="0" t="0" r="0" b="0"/>
            <wp:docPr id="21" name="图片 4" descr="https://tfsimg.alipay.com/images/kbmng/T1ypVeXh0xXXXXXX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fsimg.alipay.com/images/kbmng/T1ypVeXh0xXXXXXXXX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9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183" w:rsidRPr="00D5292D" w:rsidRDefault="00791183" w:rsidP="00791183">
      <w:pPr>
        <w:widowControl/>
        <w:shd w:val="clear" w:color="auto" w:fill="FFFFFF"/>
        <w:spacing w:line="300" w:lineRule="auto"/>
        <w:jc w:val="left"/>
        <w:rPr>
          <w:rFonts w:asciiTheme="minorEastAsia" w:eastAsiaTheme="minorEastAsia" w:hAnsiTheme="minorEastAsia" w:cs="宋体"/>
          <w:sz w:val="28"/>
          <w:szCs w:val="28"/>
          <w:shd w:val="clear" w:color="auto" w:fill="FFFFFF"/>
        </w:rPr>
      </w:pPr>
      <w:r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 6、开通成功。 </w:t>
      </w:r>
    </w:p>
    <w:p w:rsidR="00C800ED" w:rsidRPr="00D5292D" w:rsidRDefault="00791183" w:rsidP="00791183">
      <w:pPr>
        <w:widowControl/>
        <w:shd w:val="clear" w:color="auto" w:fill="FFFFFF"/>
        <w:jc w:val="left"/>
        <w:rPr>
          <w:rFonts w:asciiTheme="minorEastAsia" w:eastAsiaTheme="minorEastAsia" w:hAnsiTheme="minorEastAsia" w:cs="宋体"/>
          <w:color w:val="808080"/>
          <w:sz w:val="28"/>
          <w:szCs w:val="28"/>
          <w:shd w:val="clear" w:color="auto" w:fill="FFFFFF"/>
        </w:rPr>
      </w:pPr>
      <w:r w:rsidRPr="00D5292D">
        <w:rPr>
          <w:rFonts w:asciiTheme="minorEastAsia" w:eastAsiaTheme="minorEastAsia" w:hAnsiTheme="minorEastAsia" w:cs="Tahoma" w:hint="eastAsia"/>
          <w:noProof/>
          <w:color w:val="4D4D4D"/>
          <w:kern w:val="0"/>
          <w:sz w:val="28"/>
          <w:szCs w:val="28"/>
        </w:rPr>
        <w:drawing>
          <wp:inline distT="0" distB="0" distL="0" distR="0">
            <wp:extent cx="5318375" cy="2809875"/>
            <wp:effectExtent l="19050" t="0" r="0" b="0"/>
            <wp:docPr id="22" name="图片 5" descr="https://tfsimg.alipay.com/images/kbmng/T11FNeXf4NXXXXXX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fsimg.alipay.com/images/kbmng/T11FNeXf4NXXXXXXXX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3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A4" w:rsidRDefault="00791183" w:rsidP="00AC79A4">
      <w:pPr>
        <w:widowControl/>
        <w:shd w:val="clear" w:color="auto" w:fill="FFFFFF"/>
        <w:spacing w:line="30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8"/>
          <w:shd w:val="clear" w:color="auto" w:fill="FFFFFF"/>
        </w:rPr>
      </w:pPr>
      <w:r w:rsidRPr="00AC79A4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7</w:t>
      </w:r>
      <w:r w:rsidR="00C800ED" w:rsidRPr="00AC79A4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、</w:t>
      </w:r>
      <w:r w:rsidRPr="00AC79A4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当发生自动转账业务后</w:t>
      </w:r>
      <w:r w:rsidR="00710FCC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，</w:t>
      </w:r>
      <w:r w:rsidR="00AC79A4" w:rsidRPr="00AC79A4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用户需到圈存机领款到校园卡后，方可进行消费。</w:t>
      </w:r>
    </w:p>
    <w:p w:rsidR="00C800ED" w:rsidRPr="00AC79A4" w:rsidRDefault="00AC79A4" w:rsidP="00AC79A4">
      <w:pPr>
        <w:widowControl/>
        <w:shd w:val="clear" w:color="auto" w:fill="FFFFFF"/>
        <w:spacing w:line="300" w:lineRule="auto"/>
        <w:ind w:firstLineChars="200" w:firstLine="562"/>
        <w:jc w:val="left"/>
        <w:rPr>
          <w:rFonts w:asciiTheme="minorEastAsia" w:eastAsiaTheme="minorEastAsia" w:hAnsiTheme="minorEastAsia"/>
          <w:b/>
          <w:bCs/>
          <w:kern w:val="28"/>
          <w:sz w:val="28"/>
          <w:szCs w:val="28"/>
          <w:shd w:val="clear" w:color="auto" w:fill="FFFFFF"/>
        </w:rPr>
      </w:pPr>
      <w:r w:rsidRPr="00AC79A4">
        <w:rPr>
          <w:rFonts w:asciiTheme="minorEastAsia" w:eastAsiaTheme="minorEastAsia" w:hAnsiTheme="minorEastAsia" w:hint="eastAsia"/>
          <w:b/>
          <w:bCs/>
          <w:kern w:val="28"/>
          <w:sz w:val="28"/>
          <w:szCs w:val="28"/>
          <w:shd w:val="clear" w:color="auto" w:fill="FFFFFF"/>
        </w:rPr>
        <w:t>二、</w:t>
      </w:r>
      <w:r w:rsidR="00C800ED" w:rsidRPr="00AC79A4">
        <w:rPr>
          <w:rFonts w:asciiTheme="minorEastAsia" w:eastAsiaTheme="minorEastAsia" w:hAnsiTheme="minorEastAsia" w:hint="eastAsia"/>
          <w:b/>
          <w:bCs/>
          <w:kern w:val="28"/>
          <w:sz w:val="28"/>
          <w:szCs w:val="28"/>
          <w:shd w:val="clear" w:color="auto" w:fill="FFFFFF"/>
        </w:rPr>
        <w:t>PC</w:t>
      </w:r>
      <w:r w:rsidR="00FD3BC3" w:rsidRPr="00AC79A4">
        <w:rPr>
          <w:rFonts w:asciiTheme="minorEastAsia" w:eastAsiaTheme="minorEastAsia" w:hAnsiTheme="minorEastAsia" w:hint="eastAsia"/>
          <w:b/>
          <w:bCs/>
          <w:kern w:val="28"/>
          <w:sz w:val="28"/>
          <w:szCs w:val="28"/>
          <w:shd w:val="clear" w:color="auto" w:fill="FFFFFF"/>
        </w:rPr>
        <w:t>自助</w:t>
      </w:r>
      <w:r w:rsidR="00C800ED" w:rsidRPr="00AC79A4">
        <w:rPr>
          <w:rFonts w:asciiTheme="minorEastAsia" w:eastAsiaTheme="minorEastAsia" w:hAnsiTheme="minorEastAsia" w:hint="eastAsia"/>
          <w:b/>
          <w:bCs/>
          <w:kern w:val="28"/>
          <w:sz w:val="28"/>
          <w:szCs w:val="28"/>
          <w:shd w:val="clear" w:color="auto" w:fill="FFFFFF"/>
        </w:rPr>
        <w:t>充值</w:t>
      </w:r>
      <w:r w:rsidR="00791183" w:rsidRPr="00AC79A4">
        <w:rPr>
          <w:rFonts w:asciiTheme="minorEastAsia" w:eastAsiaTheme="minorEastAsia" w:hAnsiTheme="minorEastAsia" w:hint="eastAsia"/>
          <w:b/>
          <w:bCs/>
          <w:kern w:val="28"/>
          <w:sz w:val="28"/>
          <w:szCs w:val="28"/>
          <w:shd w:val="clear" w:color="auto" w:fill="FFFFFF"/>
        </w:rPr>
        <w:t>流程</w:t>
      </w:r>
    </w:p>
    <w:p w:rsidR="00FD3BC3" w:rsidRPr="00D5292D" w:rsidRDefault="00FD3BC3" w:rsidP="00D5292D">
      <w:pPr>
        <w:widowControl/>
        <w:shd w:val="clear" w:color="auto" w:fill="FFFFFF"/>
        <w:spacing w:line="30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8"/>
          <w:shd w:val="clear" w:color="auto" w:fill="FFFFFF"/>
        </w:rPr>
      </w:pPr>
      <w:r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lastRenderedPageBreak/>
        <w:t>开始步骤参考自动充值流程。</w:t>
      </w:r>
    </w:p>
    <w:p w:rsidR="00BD6C94" w:rsidRPr="00D5292D" w:rsidRDefault="00FD3BC3" w:rsidP="00AC79A4">
      <w:pPr>
        <w:widowControl/>
        <w:shd w:val="clear" w:color="auto" w:fill="FFFFFF"/>
        <w:spacing w:line="30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8"/>
          <w:shd w:val="clear" w:color="auto" w:fill="FFFFFF"/>
        </w:rPr>
      </w:pPr>
      <w:r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1、</w:t>
      </w:r>
      <w:r w:rsidR="00AC79A4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用户</w:t>
      </w:r>
      <w:r w:rsidR="00C800ED"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通过PC登录支付宝网站</w:t>
      </w:r>
      <w:hyperlink r:id="rId14" w:history="1">
        <w:r w:rsidR="00BD6C94" w:rsidRPr="00D5292D">
          <w:rPr>
            <w:rFonts w:asciiTheme="minorEastAsia" w:eastAsiaTheme="minorEastAsia" w:hAnsiTheme="minorEastAsia" w:cs="宋体" w:hint="eastAsia"/>
            <w:sz w:val="28"/>
            <w:szCs w:val="28"/>
            <w:shd w:val="clear" w:color="auto" w:fill="FFFFFF"/>
          </w:rPr>
          <w:t>http://www.alipay.com</w:t>
        </w:r>
      </w:hyperlink>
      <w:r w:rsidR="00C800ED"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，在“校园一卡通”入口处</w:t>
      </w:r>
      <w:r w:rsidR="00BD6C94"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选择城市：淄博，学校或机构名称：山东理工大学并点击【自助充值】。</w:t>
      </w:r>
    </w:p>
    <w:p w:rsidR="00BD6C94" w:rsidRPr="00D5292D" w:rsidRDefault="00EA797C" w:rsidP="00D5292D">
      <w:pPr>
        <w:widowControl/>
        <w:shd w:val="clear" w:color="auto" w:fill="FFFFFF"/>
        <w:spacing w:line="30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8"/>
          <w:shd w:val="clear" w:color="auto" w:fill="FFFFFF"/>
        </w:rPr>
      </w:pPr>
      <w:r w:rsidRPr="00D5292D">
        <w:rPr>
          <w:rFonts w:asciiTheme="minorEastAsia" w:eastAsiaTheme="minorEastAsia" w:hAnsiTheme="minorEastAsia" w:cs="宋体" w:hint="eastAsia"/>
          <w:noProof/>
          <w:sz w:val="28"/>
          <w:szCs w:val="28"/>
          <w:shd w:val="clear" w:color="auto" w:fill="FFFFFF"/>
        </w:rPr>
        <w:drawing>
          <wp:inline distT="0" distB="0" distL="0" distR="0">
            <wp:extent cx="4924225" cy="2905125"/>
            <wp:effectExtent l="19050" t="0" r="0" b="0"/>
            <wp:docPr id="23" name="图片 1" descr="C:\Users\Administrator\AppData\Roaming\Tencent\Users\910420039\QQ\WinTemp\RichOle\YA}YKM%{4R7K}IV]AI5WI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910420039\QQ\WinTemp\RichOle\YA}YKM%{4R7K}IV]AI5WI3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778" cy="290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72B" w:rsidRPr="00D5292D" w:rsidRDefault="00FD3BC3" w:rsidP="00AC79A4">
      <w:pPr>
        <w:widowControl/>
        <w:shd w:val="clear" w:color="auto" w:fill="FFFFFF"/>
        <w:spacing w:line="30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8"/>
          <w:shd w:val="clear" w:color="auto" w:fill="FFFFFF"/>
        </w:rPr>
      </w:pPr>
      <w:r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2</w:t>
      </w:r>
      <w:r w:rsidR="00C800ED"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、</w:t>
      </w:r>
      <w:r w:rsidR="0062072B"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进入</w:t>
      </w:r>
      <w:r w:rsidR="00A657B2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校园一卡通的充值信息页面，填写一卡通卡号、姓名和充值金额，点击【确定】</w:t>
      </w:r>
      <w:r w:rsidR="0062072B"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按钮，进入支付宝收银台页面。</w:t>
      </w:r>
    </w:p>
    <w:p w:rsidR="00FD3BC3" w:rsidRPr="00D5292D" w:rsidRDefault="00FD3BC3" w:rsidP="00FD3BC3">
      <w:pPr>
        <w:widowControl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5292D">
        <w:rPr>
          <w:rFonts w:asciiTheme="minorEastAsia" w:eastAsiaTheme="minorEastAsia" w:hAnsiTheme="minorEastAsia" w:cs="宋体" w:hint="eastAsia"/>
          <w:noProof/>
          <w:kern w:val="0"/>
          <w:sz w:val="28"/>
          <w:szCs w:val="28"/>
        </w:rPr>
        <w:drawing>
          <wp:inline distT="0" distB="0" distL="0" distR="0">
            <wp:extent cx="5486400" cy="3370729"/>
            <wp:effectExtent l="19050" t="0" r="0" b="0"/>
            <wp:docPr id="24" name="图片 13" descr="C:\Users\Administrator\AppData\Roaming\Tencent\Users\910420039\QQ\WinTemp\RichOle\KLNE4AS{GL$O`ZUPUC7Y$`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910420039\QQ\WinTemp\RichOle\KLNE4AS{GL$O`ZUPUC7Y$`Y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7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0ED" w:rsidRPr="00D5292D" w:rsidRDefault="0062072B" w:rsidP="00AC79A4">
      <w:pPr>
        <w:widowControl/>
        <w:shd w:val="clear" w:color="auto" w:fill="FFFFFF"/>
        <w:spacing w:line="30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8"/>
          <w:shd w:val="clear" w:color="auto" w:fill="FFFFFF"/>
        </w:rPr>
      </w:pPr>
      <w:r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lastRenderedPageBreak/>
        <w:t>3</w:t>
      </w:r>
      <w:r w:rsidR="00C800ED"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、可以选择支付宝余额付款，直接输入支付宝支付密码即可。或者选择</w:t>
      </w:r>
      <w:r w:rsidR="00710FCC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银行</w:t>
      </w:r>
      <w:r w:rsidR="00C800ED"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卡</w:t>
      </w:r>
      <w:r w:rsidR="002E7F2C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付款</w:t>
      </w:r>
      <w:r w:rsidR="00C800ED"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。</w:t>
      </w:r>
    </w:p>
    <w:p w:rsidR="00C800ED" w:rsidRPr="00D5292D" w:rsidRDefault="00C800ED" w:rsidP="00C800ED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5292D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drawing>
          <wp:inline distT="0" distB="0" distL="0" distR="0">
            <wp:extent cx="5276850" cy="3419475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2072B" w:rsidRPr="00D5292D" w:rsidRDefault="0062072B" w:rsidP="00AC79A4">
      <w:pPr>
        <w:widowControl/>
        <w:shd w:val="clear" w:color="auto" w:fill="FFFFFF"/>
        <w:spacing w:line="30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8"/>
          <w:shd w:val="clear" w:color="auto" w:fill="FFFFFF"/>
        </w:rPr>
      </w:pPr>
      <w:r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4</w:t>
      </w:r>
      <w:r w:rsidR="00C800ED"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、确认付款后即跳转到付款成功页面，此时一卡通已充值完毕,</w:t>
      </w:r>
      <w:r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用户需到圈存机领款到校园卡后，</w:t>
      </w:r>
      <w:r w:rsidR="00AC79A4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方</w:t>
      </w:r>
      <w:r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可</w:t>
      </w:r>
      <w:r w:rsidR="00AC79A4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进行</w:t>
      </w:r>
      <w:r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消费。</w:t>
      </w:r>
    </w:p>
    <w:p w:rsidR="00C800ED" w:rsidRPr="00D5292D" w:rsidRDefault="00AC79A4" w:rsidP="00AC79A4">
      <w:pPr>
        <w:pStyle w:val="1"/>
        <w:spacing w:line="360" w:lineRule="auto"/>
        <w:ind w:firstLine="562"/>
        <w:rPr>
          <w:rFonts w:asciiTheme="minorEastAsia" w:eastAsiaTheme="minorEastAsia" w:hAnsiTheme="minorEastAsia"/>
          <w:b/>
          <w:bCs/>
          <w:kern w:val="28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bCs/>
          <w:kern w:val="28"/>
          <w:sz w:val="28"/>
          <w:szCs w:val="28"/>
          <w:shd w:val="clear" w:color="auto" w:fill="FFFFFF"/>
        </w:rPr>
        <w:t>三、</w:t>
      </w:r>
      <w:r w:rsidR="00C800ED" w:rsidRPr="00D5292D">
        <w:rPr>
          <w:rFonts w:asciiTheme="minorEastAsia" w:eastAsiaTheme="minorEastAsia" w:hAnsiTheme="minorEastAsia" w:hint="eastAsia"/>
          <w:b/>
          <w:bCs/>
          <w:kern w:val="28"/>
          <w:sz w:val="28"/>
          <w:szCs w:val="28"/>
          <w:shd w:val="clear" w:color="auto" w:fill="FFFFFF"/>
        </w:rPr>
        <w:t>手机客户端充值</w:t>
      </w:r>
    </w:p>
    <w:p w:rsidR="00C800ED" w:rsidRPr="00D5292D" w:rsidRDefault="00C800ED" w:rsidP="00D5292D">
      <w:pPr>
        <w:widowControl/>
        <w:shd w:val="clear" w:color="auto" w:fill="FFFFFF"/>
        <w:spacing w:line="30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8"/>
          <w:shd w:val="clear" w:color="auto" w:fill="FFFFFF"/>
        </w:rPr>
      </w:pPr>
      <w:r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学生通过手机登录支付宝客户端“支付宝钱包”后，在校园一卡通充值入口选择就读的高校名称、输入学生姓名、校园卡号码，并输入需要充值的金额，即可完成</w:t>
      </w:r>
      <w:r w:rsidR="00691671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对校园卡的充值。此充值模式无需学生将校园卡与支付宝账户进行绑定。</w:t>
      </w:r>
    </w:p>
    <w:p w:rsidR="001E5655" w:rsidRPr="00D5292D" w:rsidRDefault="0062072B" w:rsidP="00691671">
      <w:pPr>
        <w:widowControl/>
        <w:shd w:val="clear" w:color="auto" w:fill="FFFFFF"/>
        <w:spacing w:line="30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移动充值成功后，</w:t>
      </w:r>
      <w:r w:rsidR="00691671"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用户需到圈存机领款到校园卡后，</w:t>
      </w:r>
      <w:r w:rsidR="00691671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方</w:t>
      </w:r>
      <w:r w:rsidR="00691671"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可</w:t>
      </w:r>
      <w:r w:rsidR="00691671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进行</w:t>
      </w:r>
      <w:r w:rsidR="00691671" w:rsidRPr="00D5292D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消费。</w:t>
      </w:r>
    </w:p>
    <w:sectPr w:rsidR="001E5655" w:rsidRPr="00D5292D" w:rsidSect="001E5655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9E" w:rsidRDefault="006E6B9E" w:rsidP="00F70952">
      <w:r>
        <w:separator/>
      </w:r>
    </w:p>
  </w:endnote>
  <w:endnote w:type="continuationSeparator" w:id="0">
    <w:p w:rsidR="006E6B9E" w:rsidRDefault="006E6B9E" w:rsidP="00F7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564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10FCC" w:rsidRDefault="00B514D6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10FC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06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710FCC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10FC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063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0FCC" w:rsidRDefault="00710F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9E" w:rsidRDefault="006E6B9E" w:rsidP="00F70952">
      <w:r>
        <w:separator/>
      </w:r>
    </w:p>
  </w:footnote>
  <w:footnote w:type="continuationSeparator" w:id="0">
    <w:p w:rsidR="006E6B9E" w:rsidRDefault="006E6B9E" w:rsidP="00F7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、"/>
      <w:lvlJc w:val="left"/>
    </w:lvl>
  </w:abstractNum>
  <w:abstractNum w:abstractNumId="1">
    <w:nsid w:val="0000000C"/>
    <w:multiLevelType w:val="singleLevel"/>
    <w:tmpl w:val="0000000C"/>
    <w:lvl w:ilvl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ED"/>
    <w:rsid w:val="000A33FA"/>
    <w:rsid w:val="001E5655"/>
    <w:rsid w:val="002517D3"/>
    <w:rsid w:val="002E7F2C"/>
    <w:rsid w:val="003048A5"/>
    <w:rsid w:val="004146E4"/>
    <w:rsid w:val="00450635"/>
    <w:rsid w:val="00531822"/>
    <w:rsid w:val="0062072B"/>
    <w:rsid w:val="00650401"/>
    <w:rsid w:val="00691671"/>
    <w:rsid w:val="006E6B9E"/>
    <w:rsid w:val="00710FCC"/>
    <w:rsid w:val="00791183"/>
    <w:rsid w:val="00863715"/>
    <w:rsid w:val="008A7BBB"/>
    <w:rsid w:val="009109EB"/>
    <w:rsid w:val="009C0823"/>
    <w:rsid w:val="00A657B2"/>
    <w:rsid w:val="00AC79A4"/>
    <w:rsid w:val="00B514D6"/>
    <w:rsid w:val="00BD6C94"/>
    <w:rsid w:val="00C00DFB"/>
    <w:rsid w:val="00C24EB1"/>
    <w:rsid w:val="00C800ED"/>
    <w:rsid w:val="00CD6C42"/>
    <w:rsid w:val="00D5292D"/>
    <w:rsid w:val="00EA797C"/>
    <w:rsid w:val="00EC736B"/>
    <w:rsid w:val="00F40349"/>
    <w:rsid w:val="00F70952"/>
    <w:rsid w:val="00FD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C800ED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C800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00E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70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7095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70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70952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6371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C800ED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C800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00E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70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7095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70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70952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637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lipay.com/" TargetMode="External"/><Relationship Id="rId14" Type="http://schemas.openxmlformats.org/officeDocument/2006/relationships/hyperlink" Target="http://www.alipay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FF26-DC29-4A0D-B717-667B60A0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ysc</cp:lastModifiedBy>
  <cp:revision>2</cp:revision>
  <dcterms:created xsi:type="dcterms:W3CDTF">2014-07-11T02:27:00Z</dcterms:created>
  <dcterms:modified xsi:type="dcterms:W3CDTF">2014-07-11T02:27:00Z</dcterms:modified>
</cp:coreProperties>
</file>